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E9" w:rsidRPr="000318F8" w:rsidRDefault="006204E9" w:rsidP="006204E9">
      <w:pPr>
        <w:ind w:right="1156" w:firstLine="0"/>
        <w:jc w:val="right"/>
        <w:rPr>
          <w:bCs/>
          <w:color w:val="000000"/>
          <w:sz w:val="24"/>
          <w:szCs w:val="24"/>
          <w:lang w:eastAsia="ru-RU"/>
        </w:rPr>
      </w:pPr>
      <w:r w:rsidRPr="000318F8">
        <w:rPr>
          <w:bCs/>
          <w:color w:val="000000"/>
          <w:sz w:val="24"/>
          <w:szCs w:val="24"/>
          <w:lang w:eastAsia="ru-RU"/>
        </w:rPr>
        <w:t xml:space="preserve">Приложение №5 </w:t>
      </w:r>
    </w:p>
    <w:p w:rsidR="006204E9" w:rsidRPr="000318F8" w:rsidRDefault="006204E9" w:rsidP="006204E9">
      <w:pPr>
        <w:tabs>
          <w:tab w:val="left" w:pos="8190"/>
        </w:tabs>
        <w:ind w:left="3402" w:right="436" w:hanging="882"/>
        <w:rPr>
          <w:rFonts w:eastAsia="Calibri"/>
          <w:color w:val="000000" w:themeColor="text1"/>
          <w:sz w:val="24"/>
          <w:szCs w:val="24"/>
          <w:lang w:eastAsia="ru-RU"/>
        </w:rPr>
      </w:pPr>
      <w:r w:rsidRPr="000318F8">
        <w:rPr>
          <w:bCs/>
          <w:color w:val="000000" w:themeColor="text1"/>
          <w:sz w:val="24"/>
          <w:szCs w:val="24"/>
          <w:lang w:eastAsia="ru-RU"/>
        </w:rPr>
        <w:t xml:space="preserve">                к Положению о порядке пересечения  государственной    границы товарами, подлежащими контролю Национальным агентством по безопасности пищевых продуктов </w:t>
      </w:r>
    </w:p>
    <w:p w:rsidR="006204E9" w:rsidRPr="000318F8" w:rsidRDefault="006204E9" w:rsidP="006204E9">
      <w:pPr>
        <w:ind w:left="4860" w:right="76" w:hanging="1980"/>
        <w:jc w:val="center"/>
        <w:rPr>
          <w:b/>
          <w:bCs/>
          <w:color w:val="000000"/>
          <w:sz w:val="24"/>
          <w:szCs w:val="24"/>
          <w:lang w:eastAsia="ru-RU"/>
        </w:rPr>
      </w:pPr>
    </w:p>
    <w:p w:rsidR="006204E9" w:rsidRPr="000318F8" w:rsidRDefault="006204E9" w:rsidP="006204E9">
      <w:pPr>
        <w:ind w:firstLine="0"/>
        <w:jc w:val="center"/>
        <w:rPr>
          <w:b/>
          <w:bCs/>
          <w:color w:val="000000"/>
          <w:sz w:val="24"/>
          <w:szCs w:val="24"/>
          <w:lang w:eastAsia="ru-RU"/>
        </w:rPr>
      </w:pPr>
      <w:r w:rsidRPr="000318F8">
        <w:rPr>
          <w:b/>
          <w:bCs/>
          <w:color w:val="000000"/>
          <w:sz w:val="24"/>
          <w:szCs w:val="24"/>
          <w:lang w:eastAsia="ru-RU"/>
        </w:rPr>
        <w:t>ТРЕБОВАНИЯ</w:t>
      </w:r>
    </w:p>
    <w:p w:rsidR="006204E9" w:rsidRPr="000318F8" w:rsidRDefault="006204E9" w:rsidP="006204E9">
      <w:pPr>
        <w:ind w:firstLine="0"/>
        <w:jc w:val="center"/>
        <w:rPr>
          <w:b/>
          <w:bCs/>
          <w:color w:val="000000"/>
          <w:sz w:val="24"/>
          <w:szCs w:val="24"/>
          <w:lang w:eastAsia="ru-RU"/>
        </w:rPr>
      </w:pPr>
      <w:r w:rsidRPr="000318F8">
        <w:rPr>
          <w:b/>
          <w:bCs/>
          <w:color w:val="000000"/>
          <w:sz w:val="24"/>
          <w:szCs w:val="24"/>
          <w:lang w:eastAsia="ru-RU"/>
        </w:rPr>
        <w:t xml:space="preserve"> к ввозу в Республику Молдова товаров животного </w:t>
      </w:r>
    </w:p>
    <w:p w:rsidR="006204E9" w:rsidRPr="000318F8" w:rsidRDefault="006204E9" w:rsidP="006204E9">
      <w:pPr>
        <w:ind w:firstLine="0"/>
        <w:jc w:val="center"/>
        <w:rPr>
          <w:color w:val="000000"/>
          <w:sz w:val="24"/>
          <w:szCs w:val="24"/>
          <w:lang w:eastAsia="ru-RU"/>
        </w:rPr>
      </w:pPr>
      <w:r w:rsidRPr="000318F8">
        <w:rPr>
          <w:b/>
          <w:bCs/>
          <w:color w:val="000000"/>
          <w:sz w:val="24"/>
          <w:szCs w:val="24"/>
          <w:lang w:eastAsia="ru-RU"/>
        </w:rPr>
        <w:t>или   неживотного происхождения физическими лицами</w:t>
      </w:r>
    </w:p>
    <w:p w:rsidR="006204E9" w:rsidRPr="000318F8" w:rsidRDefault="006204E9" w:rsidP="006204E9">
      <w:pPr>
        <w:ind w:firstLine="0"/>
        <w:jc w:val="center"/>
        <w:rPr>
          <w:b/>
          <w:bCs/>
          <w:color w:val="000000"/>
          <w:sz w:val="24"/>
          <w:szCs w:val="24"/>
          <w:lang w:eastAsia="ru-RU"/>
        </w:rPr>
      </w:pPr>
    </w:p>
    <w:p w:rsidR="006204E9" w:rsidRPr="000318F8" w:rsidRDefault="006204E9" w:rsidP="006204E9">
      <w:pPr>
        <w:ind w:firstLine="0"/>
        <w:jc w:val="center"/>
        <w:rPr>
          <w:b/>
          <w:bCs/>
          <w:color w:val="000000"/>
          <w:sz w:val="24"/>
          <w:szCs w:val="24"/>
          <w:lang w:eastAsia="ru-RU"/>
        </w:rPr>
      </w:pPr>
      <w:r w:rsidRPr="000318F8">
        <w:rPr>
          <w:b/>
          <w:bCs/>
          <w:color w:val="000000"/>
          <w:sz w:val="24"/>
          <w:szCs w:val="24"/>
          <w:lang w:val="ro-RO" w:eastAsia="ru-RU"/>
        </w:rPr>
        <w:t xml:space="preserve">I. </w:t>
      </w:r>
      <w:r w:rsidRPr="000318F8">
        <w:rPr>
          <w:b/>
          <w:bCs/>
          <w:color w:val="000000"/>
          <w:sz w:val="24"/>
          <w:szCs w:val="24"/>
          <w:lang w:eastAsia="ru-RU"/>
        </w:rPr>
        <w:t xml:space="preserve">Предмет </w:t>
      </w:r>
    </w:p>
    <w:p w:rsidR="006204E9" w:rsidRPr="000318F8" w:rsidRDefault="006204E9" w:rsidP="006204E9">
      <w:pPr>
        <w:ind w:firstLine="0"/>
        <w:jc w:val="center"/>
        <w:rPr>
          <w:b/>
          <w:bCs/>
          <w:color w:val="000000"/>
          <w:sz w:val="24"/>
          <w:szCs w:val="24"/>
          <w:lang w:eastAsia="ru-RU"/>
        </w:rPr>
      </w:pPr>
    </w:p>
    <w:p w:rsidR="006204E9" w:rsidRPr="000318F8" w:rsidRDefault="006204E9" w:rsidP="006204E9">
      <w:pPr>
        <w:rPr>
          <w:color w:val="000000"/>
          <w:sz w:val="24"/>
          <w:szCs w:val="24"/>
          <w:lang w:eastAsia="ru-RU"/>
        </w:rPr>
      </w:pPr>
      <w:r w:rsidRPr="000318F8">
        <w:rPr>
          <w:b/>
          <w:bCs/>
          <w:color w:val="000000"/>
          <w:sz w:val="24"/>
          <w:szCs w:val="24"/>
          <w:lang w:val="ro-RO" w:eastAsia="ru-RU"/>
        </w:rPr>
        <w:t>1</w:t>
      </w:r>
      <w:r w:rsidRPr="000318F8">
        <w:rPr>
          <w:b/>
          <w:bCs/>
          <w:color w:val="000000"/>
          <w:sz w:val="24"/>
          <w:szCs w:val="24"/>
          <w:lang w:eastAsia="ru-RU"/>
        </w:rPr>
        <w:t>.</w:t>
      </w:r>
      <w:r w:rsidRPr="000318F8">
        <w:rPr>
          <w:color w:val="000000"/>
          <w:sz w:val="24"/>
          <w:szCs w:val="24"/>
          <w:lang w:eastAsia="ru-RU"/>
        </w:rPr>
        <w:t>Настоящее приложение устанавливает нормы о ввозе в  Республику Молдова физическими лицами товаров животного и неживотного происхождения, некоммерческого характера, которые являются частью  багажа пассажиров или  предметом перевозки небольшими транспортными средствами частных лиц, либо заказаны на расстоянии (например, по почте) и поставляются потребителям.</w:t>
      </w:r>
    </w:p>
    <w:p w:rsidR="006204E9" w:rsidRPr="000318F8" w:rsidRDefault="006204E9" w:rsidP="006204E9">
      <w:pPr>
        <w:tabs>
          <w:tab w:val="left" w:pos="1134"/>
        </w:tabs>
        <w:rPr>
          <w:b/>
          <w:bCs/>
          <w:color w:val="000000"/>
          <w:sz w:val="24"/>
          <w:szCs w:val="24"/>
          <w:lang w:eastAsia="ru-RU"/>
        </w:rPr>
      </w:pPr>
    </w:p>
    <w:p w:rsidR="006204E9" w:rsidRPr="000318F8" w:rsidRDefault="006204E9" w:rsidP="006204E9">
      <w:pPr>
        <w:tabs>
          <w:tab w:val="left" w:pos="1134"/>
        </w:tabs>
        <w:rPr>
          <w:color w:val="000000"/>
          <w:sz w:val="24"/>
          <w:szCs w:val="24"/>
          <w:lang w:eastAsia="ru-RU"/>
        </w:rPr>
      </w:pPr>
      <w:r w:rsidRPr="000318F8">
        <w:rPr>
          <w:b/>
          <w:bCs/>
          <w:color w:val="000000"/>
          <w:sz w:val="24"/>
          <w:szCs w:val="24"/>
          <w:lang w:eastAsia="ru-RU"/>
        </w:rPr>
        <w:t xml:space="preserve">2. </w:t>
      </w:r>
      <w:r w:rsidRPr="000318F8">
        <w:rPr>
          <w:color w:val="000000"/>
          <w:sz w:val="24"/>
          <w:szCs w:val="24"/>
          <w:lang w:eastAsia="ru-RU"/>
        </w:rPr>
        <w:t>Целью настоящего приложения является контроль и искоренение болезней животных, в некоторых случаях передающихся от людей или от организмов, вредных для растений или растительной продукции, а также обеспечение защиты окружающей среды от рисков, которые могут представлять генетически модифицированные организмы (ГМО) или средства защиты растений.</w:t>
      </w:r>
    </w:p>
    <w:p w:rsidR="006204E9" w:rsidRPr="000318F8" w:rsidRDefault="006204E9" w:rsidP="006204E9">
      <w:pPr>
        <w:ind w:firstLine="0"/>
        <w:jc w:val="center"/>
        <w:rPr>
          <w:b/>
          <w:bCs/>
          <w:color w:val="000000"/>
          <w:sz w:val="24"/>
          <w:szCs w:val="24"/>
          <w:lang w:eastAsia="ru-RU"/>
        </w:rPr>
      </w:pPr>
    </w:p>
    <w:p w:rsidR="006204E9" w:rsidRPr="000318F8" w:rsidRDefault="006204E9" w:rsidP="006204E9">
      <w:pPr>
        <w:ind w:firstLine="0"/>
        <w:jc w:val="center"/>
        <w:rPr>
          <w:b/>
          <w:bCs/>
          <w:color w:val="000000"/>
          <w:sz w:val="24"/>
          <w:szCs w:val="24"/>
          <w:lang w:eastAsia="ru-RU"/>
        </w:rPr>
      </w:pPr>
      <w:r w:rsidRPr="000318F8">
        <w:rPr>
          <w:b/>
          <w:bCs/>
          <w:color w:val="000000"/>
          <w:sz w:val="24"/>
          <w:szCs w:val="24"/>
          <w:lang w:eastAsia="ru-RU"/>
        </w:rPr>
        <w:t xml:space="preserve">II. Нормы ввоза в Республику Молдова товаров животного </w:t>
      </w:r>
    </w:p>
    <w:p w:rsidR="006204E9" w:rsidRPr="000318F8" w:rsidRDefault="006204E9" w:rsidP="006204E9">
      <w:pPr>
        <w:ind w:firstLine="0"/>
        <w:jc w:val="center"/>
        <w:rPr>
          <w:b/>
          <w:bCs/>
          <w:color w:val="000000"/>
          <w:sz w:val="24"/>
          <w:szCs w:val="24"/>
          <w:lang w:eastAsia="ru-RU"/>
        </w:rPr>
      </w:pPr>
      <w:r w:rsidRPr="000318F8">
        <w:rPr>
          <w:b/>
          <w:bCs/>
          <w:color w:val="000000"/>
          <w:sz w:val="24"/>
          <w:szCs w:val="24"/>
          <w:lang w:eastAsia="ru-RU"/>
        </w:rPr>
        <w:t>или  неживотного происхождения физическими лицами</w:t>
      </w:r>
    </w:p>
    <w:p w:rsidR="006204E9" w:rsidRPr="000318F8" w:rsidRDefault="006204E9" w:rsidP="006204E9">
      <w:pPr>
        <w:ind w:firstLine="0"/>
        <w:jc w:val="center"/>
        <w:rPr>
          <w:b/>
          <w:bCs/>
          <w:color w:val="000000"/>
          <w:sz w:val="24"/>
          <w:szCs w:val="24"/>
          <w:lang w:eastAsia="ru-RU"/>
        </w:rPr>
      </w:pPr>
    </w:p>
    <w:p w:rsidR="006204E9" w:rsidRPr="000318F8" w:rsidRDefault="006204E9" w:rsidP="006204E9">
      <w:pPr>
        <w:rPr>
          <w:color w:val="000000"/>
          <w:sz w:val="24"/>
          <w:szCs w:val="24"/>
          <w:lang w:eastAsia="ru-RU"/>
        </w:rPr>
      </w:pPr>
      <w:r w:rsidRPr="000318F8">
        <w:rPr>
          <w:b/>
          <w:bCs/>
          <w:color w:val="000000"/>
          <w:sz w:val="24"/>
          <w:szCs w:val="24"/>
          <w:lang w:eastAsia="ru-RU"/>
        </w:rPr>
        <w:t xml:space="preserve">3. </w:t>
      </w:r>
      <w:r w:rsidRPr="000318F8">
        <w:rPr>
          <w:color w:val="000000"/>
          <w:sz w:val="24"/>
          <w:szCs w:val="24"/>
          <w:lang w:eastAsia="ru-RU"/>
        </w:rPr>
        <w:t>К товарам животного происхождения, предназначенным для личного потребления человеком, как указано в подпунктах a), b) и d) пункта 4 приложения № 2 к Постановлению Правительства № 1408/2008  об утверждении ветеринарн</w:t>
      </w:r>
      <w:proofErr w:type="gramStart"/>
      <w:r w:rsidRPr="000318F8">
        <w:rPr>
          <w:color w:val="000000"/>
          <w:sz w:val="24"/>
          <w:szCs w:val="24"/>
          <w:lang w:eastAsia="ru-RU"/>
        </w:rPr>
        <w:t>о-</w:t>
      </w:r>
      <w:proofErr w:type="gramEnd"/>
      <w:r w:rsidRPr="000318F8">
        <w:rPr>
          <w:color w:val="000000"/>
          <w:sz w:val="24"/>
          <w:szCs w:val="24"/>
          <w:lang w:eastAsia="ru-RU"/>
        </w:rPr>
        <w:t xml:space="preserve"> санитарных норм, ввозимых физическими лицами, относится  следующее: </w:t>
      </w:r>
    </w:p>
    <w:p w:rsidR="006204E9" w:rsidRPr="000318F8" w:rsidRDefault="006204E9" w:rsidP="006204E9">
      <w:pPr>
        <w:rPr>
          <w:color w:val="000000"/>
          <w:sz w:val="24"/>
          <w:szCs w:val="24"/>
          <w:lang w:eastAsia="ru-RU"/>
        </w:rPr>
      </w:pPr>
      <w:r w:rsidRPr="000318F8">
        <w:rPr>
          <w:color w:val="000000"/>
          <w:sz w:val="24"/>
          <w:szCs w:val="24"/>
          <w:lang w:eastAsia="ru-RU"/>
        </w:rPr>
        <w:t>1) запрещается ввоз физическими лицами следующих товаров:</w:t>
      </w:r>
    </w:p>
    <w:p w:rsidR="006204E9" w:rsidRPr="000318F8" w:rsidRDefault="006204E9" w:rsidP="006204E9">
      <w:pPr>
        <w:rPr>
          <w:color w:val="000000"/>
          <w:sz w:val="24"/>
          <w:szCs w:val="24"/>
          <w:lang w:eastAsia="ru-RU"/>
        </w:rPr>
      </w:pPr>
    </w:p>
    <w:tbl>
      <w:tblPr>
        <w:tblStyle w:val="GrilTabel1"/>
        <w:tblW w:w="5000" w:type="pct"/>
        <w:tblInd w:w="0" w:type="dxa"/>
        <w:tblLook w:val="04A0" w:firstRow="1" w:lastRow="0" w:firstColumn="1" w:lastColumn="0" w:noHBand="0" w:noVBand="1"/>
      </w:tblPr>
      <w:tblGrid>
        <w:gridCol w:w="1462"/>
        <w:gridCol w:w="5142"/>
        <w:gridCol w:w="2638"/>
      </w:tblGrid>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b/>
                <w:bCs/>
                <w:sz w:val="24"/>
                <w:szCs w:val="24"/>
                <w:lang w:val="ro-RO" w:eastAsia="ru-RU"/>
              </w:rPr>
            </w:pPr>
            <w:r w:rsidRPr="000318F8">
              <w:rPr>
                <w:b/>
                <w:bCs/>
                <w:sz w:val="24"/>
                <w:szCs w:val="24"/>
                <w:lang w:eastAsia="ru-RU"/>
              </w:rPr>
              <w:t>Код ТН</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b/>
                <w:bCs/>
                <w:sz w:val="24"/>
                <w:szCs w:val="24"/>
                <w:lang w:eastAsia="ru-RU"/>
              </w:rPr>
            </w:pPr>
            <w:r w:rsidRPr="000318F8">
              <w:rPr>
                <w:b/>
                <w:bCs/>
                <w:sz w:val="24"/>
                <w:szCs w:val="24"/>
                <w:lang w:eastAsia="ru-RU"/>
              </w:rPr>
              <w:t>Описание</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b/>
                <w:bCs/>
                <w:sz w:val="24"/>
                <w:szCs w:val="24"/>
                <w:lang w:eastAsia="ru-RU"/>
              </w:rPr>
            </w:pPr>
            <w:r w:rsidRPr="000318F8">
              <w:rPr>
                <w:b/>
                <w:bCs/>
                <w:sz w:val="24"/>
                <w:szCs w:val="24"/>
                <w:lang w:eastAsia="ru-RU"/>
              </w:rPr>
              <w:t>Квалификации и объяснение</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firstLine="337"/>
              <w:rPr>
                <w:sz w:val="24"/>
                <w:szCs w:val="24"/>
                <w:lang w:eastAsia="ru-RU"/>
              </w:rPr>
            </w:pPr>
            <w:r w:rsidRPr="000318F8">
              <w:rPr>
                <w:sz w:val="24"/>
                <w:szCs w:val="24"/>
                <w:lang w:val="ro-RO" w:eastAsia="ru-RU"/>
              </w:rPr>
              <w:t>ex</w:t>
            </w:r>
            <w:r w:rsidRPr="000318F8">
              <w:rPr>
                <w:sz w:val="24"/>
                <w:szCs w:val="24"/>
                <w:lang w:eastAsia="ru-RU"/>
              </w:rPr>
              <w:t>. (0201-0210)</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Мясо и пищевые мясные субпродукты</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eastAsia="ru-RU"/>
              </w:rPr>
              <w:t>За исключением лягушачьих лапок (код ТН 0208 90 70)</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eastAsia="ru-RU"/>
              </w:rPr>
              <w:t>0401-0406</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Молоко и молочные продукты</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Все</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eastAsia="ru-RU"/>
              </w:rPr>
              <w:t>0504 00 00</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proofErr w:type="gramStart"/>
            <w:r w:rsidRPr="000318F8">
              <w:rPr>
                <w:sz w:val="24"/>
                <w:szCs w:val="24"/>
                <w:lang w:eastAsia="ru-RU"/>
              </w:rPr>
              <w:t>Кишки, пузыри и желудки животных, целые или в кусках, кроме рыбных, свежие, охлажденные, мороженые, соленые, в рассоле, сушеные или копченые</w:t>
            </w:r>
            <w:proofErr w:type="gramEnd"/>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Все, кроме кишок</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eastAsia="ru-RU"/>
              </w:rPr>
              <w:t>1501 00</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rPr>
                <w:sz w:val="24"/>
                <w:szCs w:val="24"/>
                <w:lang w:eastAsia="ru-RU"/>
              </w:rPr>
            </w:pPr>
            <w:r w:rsidRPr="000318F8">
              <w:rPr>
                <w:sz w:val="24"/>
                <w:szCs w:val="24"/>
                <w:lang w:eastAsia="ru-RU"/>
              </w:rPr>
              <w:t>Жир свиной (включая лярд) и жир домашней птицы, иной, чем находящийся на товарной позиции 0209 или 1503</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Все</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eastAsia="ru-RU"/>
              </w:rPr>
              <w:t>1502 00</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rPr>
                <w:sz w:val="24"/>
                <w:szCs w:val="24"/>
                <w:lang w:eastAsia="ru-RU"/>
              </w:rPr>
            </w:pPr>
            <w:r w:rsidRPr="000318F8">
              <w:rPr>
                <w:sz w:val="24"/>
                <w:szCs w:val="24"/>
                <w:lang w:eastAsia="ru-RU"/>
              </w:rPr>
              <w:t>Жир крупного рогатого скота, овец или коз, кроме жира товарной   позиции 1503</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Все</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eastAsia="ru-RU"/>
              </w:rPr>
              <w:lastRenderedPageBreak/>
              <w:t>1503 00</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Лярд–стеарин, лярд–</w:t>
            </w:r>
            <w:proofErr w:type="spellStart"/>
            <w:r w:rsidRPr="000318F8">
              <w:rPr>
                <w:sz w:val="24"/>
                <w:szCs w:val="24"/>
                <w:lang w:eastAsia="ru-RU"/>
              </w:rPr>
              <w:t>ойль</w:t>
            </w:r>
            <w:proofErr w:type="spellEnd"/>
            <w:r w:rsidRPr="000318F8">
              <w:rPr>
                <w:sz w:val="24"/>
                <w:szCs w:val="24"/>
                <w:lang w:eastAsia="ru-RU"/>
              </w:rPr>
              <w:t xml:space="preserve">, </w:t>
            </w:r>
            <w:proofErr w:type="spellStart"/>
            <w:r w:rsidRPr="000318F8">
              <w:rPr>
                <w:sz w:val="24"/>
                <w:szCs w:val="24"/>
                <w:lang w:eastAsia="ru-RU"/>
              </w:rPr>
              <w:t>олеостеарин</w:t>
            </w:r>
            <w:proofErr w:type="spellEnd"/>
            <w:r w:rsidRPr="000318F8">
              <w:rPr>
                <w:sz w:val="24"/>
                <w:szCs w:val="24"/>
                <w:lang w:eastAsia="ru-RU"/>
              </w:rPr>
              <w:t>, олео–</w:t>
            </w:r>
            <w:proofErr w:type="spellStart"/>
            <w:r w:rsidRPr="000318F8">
              <w:rPr>
                <w:sz w:val="24"/>
                <w:szCs w:val="24"/>
                <w:lang w:eastAsia="ru-RU"/>
              </w:rPr>
              <w:t>ойль</w:t>
            </w:r>
            <w:proofErr w:type="spellEnd"/>
            <w:r w:rsidRPr="000318F8">
              <w:rPr>
                <w:sz w:val="24"/>
                <w:szCs w:val="24"/>
                <w:lang w:eastAsia="ru-RU"/>
              </w:rPr>
              <w:t xml:space="preserve"> и животное масло, </w:t>
            </w:r>
            <w:proofErr w:type="spellStart"/>
            <w:r w:rsidRPr="000318F8">
              <w:rPr>
                <w:sz w:val="24"/>
                <w:szCs w:val="24"/>
                <w:lang w:eastAsia="ru-RU"/>
              </w:rPr>
              <w:t>неэмульгированные</w:t>
            </w:r>
            <w:proofErr w:type="spellEnd"/>
            <w:r w:rsidRPr="000318F8">
              <w:rPr>
                <w:sz w:val="24"/>
                <w:szCs w:val="24"/>
                <w:lang w:eastAsia="ru-RU"/>
              </w:rPr>
              <w:t xml:space="preserve"> или </w:t>
            </w:r>
            <w:proofErr w:type="gramStart"/>
            <w:r w:rsidRPr="000318F8">
              <w:rPr>
                <w:sz w:val="24"/>
                <w:szCs w:val="24"/>
                <w:lang w:eastAsia="ru-RU"/>
              </w:rPr>
              <w:t>несмешанные</w:t>
            </w:r>
            <w:proofErr w:type="gramEnd"/>
            <w:r w:rsidRPr="000318F8">
              <w:rPr>
                <w:sz w:val="24"/>
                <w:szCs w:val="24"/>
                <w:lang w:eastAsia="ru-RU"/>
              </w:rPr>
              <w:t>, или не приготовленные каким–либо иным способом:</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Все</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eastAsia="ru-RU"/>
              </w:rPr>
              <w:t>1506 00 00</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 xml:space="preserve">Другие жиры и животные </w:t>
            </w:r>
            <w:proofErr w:type="gramStart"/>
            <w:r w:rsidRPr="000318F8">
              <w:rPr>
                <w:sz w:val="24"/>
                <w:szCs w:val="24"/>
                <w:lang w:eastAsia="ru-RU"/>
              </w:rPr>
              <w:t>масла</w:t>
            </w:r>
            <w:proofErr w:type="gramEnd"/>
            <w:r w:rsidRPr="000318F8">
              <w:rPr>
                <w:sz w:val="24"/>
                <w:szCs w:val="24"/>
                <w:lang w:eastAsia="ru-RU"/>
              </w:rPr>
              <w:t xml:space="preserve"> и их фракции, рафинированные, но без изменения химического состава</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Все</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eastAsia="ru-RU"/>
              </w:rPr>
              <w:t>1601 00</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Колбасы и аналогичные продукты из мяса, мясных субпродуктов или   крови; готовые пищевые продукты, изготовленные на основе этих продуктов</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Все</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eastAsia="ru-RU"/>
              </w:rPr>
              <w:t>1602</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Прочие готовые и консервированные продукты из мяса, мясных субпродуктов или крови</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Все</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1702 11 00</w:t>
            </w:r>
          </w:p>
          <w:p w:rsidR="006204E9" w:rsidRPr="000318F8" w:rsidRDefault="006204E9" w:rsidP="00AF4FC0">
            <w:pPr>
              <w:rPr>
                <w:sz w:val="24"/>
                <w:szCs w:val="24"/>
                <w:lang w:eastAsia="ru-RU"/>
              </w:rPr>
            </w:pPr>
            <w:r w:rsidRPr="000318F8">
              <w:rPr>
                <w:sz w:val="24"/>
                <w:szCs w:val="24"/>
                <w:lang w:eastAsia="ru-RU"/>
              </w:rPr>
              <w:t>1702 19 00</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Лактоза и сироп из лактозы</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Все</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val="ro-RO" w:eastAsia="ru-RU"/>
              </w:rPr>
              <w:t>ex</w:t>
            </w:r>
            <w:r w:rsidRPr="000318F8">
              <w:rPr>
                <w:sz w:val="24"/>
                <w:szCs w:val="24"/>
                <w:lang w:eastAsia="ru-RU"/>
              </w:rPr>
              <w:t>. 1901</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rPr>
                <w:sz w:val="24"/>
                <w:szCs w:val="24"/>
                <w:lang w:eastAsia="ru-RU"/>
              </w:rPr>
            </w:pPr>
            <w:r w:rsidRPr="000318F8">
              <w:rPr>
                <w:sz w:val="24"/>
                <w:szCs w:val="24"/>
                <w:lang w:eastAsia="ru-RU"/>
              </w:rPr>
              <w:t>Солодовые экстракты; пищевые продукты из муки, крупы, манной крупы, крахмала,  или солодового экстракта, не содержащие или содержащие какао в пропорции до 40 % от массы, рассчитываемой на полностью обезжиренной основе, не поименованные и не включенные в другом месте; приготовленную пищу из продуктов товарных позиций 0401-0404, не содержащих или содержащих какао, в соотношении до 5 % от массы, рассчитываемой на полностью обезжиренной основе, не поименованных и не включенных в другом месте</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Только те продукты, которые содержат мясо и/или молоко</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val="ro-RO" w:eastAsia="ru-RU"/>
              </w:rPr>
              <w:t>ex</w:t>
            </w:r>
            <w:r w:rsidRPr="000318F8">
              <w:rPr>
                <w:sz w:val="24"/>
                <w:szCs w:val="24"/>
                <w:lang w:eastAsia="ru-RU"/>
              </w:rPr>
              <w:t>.. 1902</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 xml:space="preserve">Макаронные изделия, </w:t>
            </w:r>
            <w:proofErr w:type="gramStart"/>
            <w:r w:rsidRPr="000318F8">
              <w:rPr>
                <w:sz w:val="24"/>
                <w:szCs w:val="24"/>
                <w:lang w:eastAsia="ru-RU"/>
              </w:rPr>
              <w:t>вареные</w:t>
            </w:r>
            <w:proofErr w:type="gramEnd"/>
            <w:r w:rsidRPr="000318F8">
              <w:rPr>
                <w:sz w:val="24"/>
                <w:szCs w:val="24"/>
                <w:lang w:eastAsia="ru-RU"/>
              </w:rPr>
              <w:t xml:space="preserve"> или фаршированные (мясом или другими веществами), или иные продукты, такие как спагетти, макароны, лапша, лазанья, </w:t>
            </w:r>
            <w:proofErr w:type="spellStart"/>
            <w:r w:rsidRPr="000318F8">
              <w:rPr>
                <w:sz w:val="24"/>
                <w:szCs w:val="24"/>
                <w:lang w:eastAsia="ru-RU"/>
              </w:rPr>
              <w:t>ньокки</w:t>
            </w:r>
            <w:proofErr w:type="spellEnd"/>
            <w:r w:rsidRPr="000318F8">
              <w:rPr>
                <w:sz w:val="24"/>
                <w:szCs w:val="24"/>
                <w:lang w:eastAsia="ru-RU"/>
              </w:rPr>
              <w:t xml:space="preserve">, равиоли, </w:t>
            </w:r>
            <w:proofErr w:type="spellStart"/>
            <w:r w:rsidRPr="000318F8">
              <w:rPr>
                <w:sz w:val="24"/>
                <w:szCs w:val="24"/>
                <w:lang w:eastAsia="ru-RU"/>
              </w:rPr>
              <w:t>каннеллони</w:t>
            </w:r>
            <w:proofErr w:type="spellEnd"/>
            <w:r w:rsidRPr="000318F8">
              <w:rPr>
                <w:sz w:val="24"/>
                <w:szCs w:val="24"/>
                <w:lang w:eastAsia="ru-RU"/>
              </w:rPr>
              <w:t>; приготовленный кус-кус</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Только те продукты, которые содержат мясо и/или молоко</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val="ro-RO" w:eastAsia="ru-RU"/>
              </w:rPr>
              <w:t>ex</w:t>
            </w:r>
            <w:r w:rsidRPr="000318F8">
              <w:rPr>
                <w:sz w:val="24"/>
                <w:szCs w:val="24"/>
                <w:lang w:eastAsia="ru-RU"/>
              </w:rPr>
              <w:t>.1905 90</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Хлебобулочные изделия, пирожные, печенье,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макаронные изделия из муки, содержащие крахмал и подобные изделия</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Только те продукты, которые содержат мясо и/или молоко</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val="ro-RO" w:eastAsia="ru-RU"/>
              </w:rPr>
              <w:t>ex</w:t>
            </w:r>
            <w:r w:rsidRPr="000318F8">
              <w:rPr>
                <w:sz w:val="24"/>
                <w:szCs w:val="24"/>
                <w:lang w:eastAsia="ru-RU"/>
              </w:rPr>
              <w:t>. 2004</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rPr>
                <w:sz w:val="24"/>
                <w:szCs w:val="24"/>
                <w:lang w:eastAsia="ru-RU"/>
              </w:rPr>
            </w:pPr>
            <w:r w:rsidRPr="000318F8">
              <w:rPr>
                <w:sz w:val="24"/>
                <w:szCs w:val="24"/>
                <w:lang w:eastAsia="ru-RU"/>
              </w:rPr>
              <w:t>Прочие овощи, приготовленные или консервированные иным способом, чем при помощи уксуса или уксусной кислоты, замороженные, иные, чем продукты товарной позиции 2006</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Только те продукты, которые содержат мясо и/или молоко</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val="ro-RO" w:eastAsia="ru-RU"/>
              </w:rPr>
              <w:lastRenderedPageBreak/>
              <w:t>ex</w:t>
            </w:r>
            <w:r w:rsidRPr="000318F8">
              <w:rPr>
                <w:sz w:val="24"/>
                <w:szCs w:val="24"/>
                <w:lang w:eastAsia="ru-RU"/>
              </w:rPr>
              <w:t>. 2005</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rPr>
                <w:sz w:val="24"/>
                <w:szCs w:val="24"/>
                <w:lang w:eastAsia="ru-RU"/>
              </w:rPr>
            </w:pPr>
            <w:r w:rsidRPr="000318F8">
              <w:rPr>
                <w:sz w:val="24"/>
                <w:szCs w:val="24"/>
                <w:lang w:eastAsia="ru-RU"/>
              </w:rPr>
              <w:t>Прочие овощи, приготовленные или консервированные иным способом, чем при помощи уксуса или уксусной кислоты, не замороженные, иные, чем продукты товарной позиции 2006</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Только те продукты, которые содержат мясо и/или молоко</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val="ro-RO" w:eastAsia="ru-RU"/>
              </w:rPr>
              <w:t>ex</w:t>
            </w:r>
            <w:r w:rsidRPr="000318F8">
              <w:rPr>
                <w:sz w:val="24"/>
                <w:szCs w:val="24"/>
                <w:lang w:eastAsia="ru-RU"/>
              </w:rPr>
              <w:t>. 2103</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 xml:space="preserve">Продукты для приготовления соусов и готовые соусы; вкусовые добавки и приправы </w:t>
            </w:r>
            <w:proofErr w:type="spellStart"/>
            <w:r w:rsidRPr="000318F8">
              <w:rPr>
                <w:sz w:val="24"/>
                <w:szCs w:val="24"/>
                <w:lang w:eastAsia="ru-RU"/>
              </w:rPr>
              <w:t>смешаные</w:t>
            </w:r>
            <w:proofErr w:type="spellEnd"/>
            <w:r w:rsidRPr="000318F8">
              <w:rPr>
                <w:sz w:val="24"/>
                <w:szCs w:val="24"/>
                <w:lang w:eastAsia="ru-RU"/>
              </w:rPr>
              <w:t>; горчичный порошок и готовая горчица</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Только те продукты, которые содержат мясо и/или молоко</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val="ro-RO" w:eastAsia="ru-RU"/>
              </w:rPr>
              <w:t>ex</w:t>
            </w:r>
            <w:r w:rsidRPr="000318F8">
              <w:rPr>
                <w:sz w:val="24"/>
                <w:szCs w:val="24"/>
                <w:lang w:eastAsia="ru-RU"/>
              </w:rPr>
              <w:t>. 2104</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 xml:space="preserve">Продукты для супов, бульонов или </w:t>
            </w:r>
            <w:proofErr w:type="gramStart"/>
            <w:r w:rsidRPr="000318F8">
              <w:rPr>
                <w:sz w:val="24"/>
                <w:szCs w:val="24"/>
                <w:lang w:eastAsia="ru-RU"/>
              </w:rPr>
              <w:t>крем-супов</w:t>
            </w:r>
            <w:proofErr w:type="gramEnd"/>
            <w:r w:rsidRPr="000318F8">
              <w:rPr>
                <w:sz w:val="24"/>
                <w:szCs w:val="24"/>
                <w:lang w:eastAsia="ru-RU"/>
              </w:rPr>
              <w:t>; супы, бульоны или крем-супы; гомогенизированные составные готовые пищевые продукты</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Только те продукты, которые содержат мясо и/или молоко</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val="ro-RO" w:eastAsia="ru-RU"/>
              </w:rPr>
              <w:t>ex</w:t>
            </w:r>
            <w:r w:rsidRPr="000318F8">
              <w:rPr>
                <w:sz w:val="24"/>
                <w:szCs w:val="24"/>
                <w:lang w:eastAsia="ru-RU"/>
              </w:rPr>
              <w:t>.2105 00</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Мороженое и прочие виды пищевого льда, не содержащие или содержащие какао</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 xml:space="preserve">Только те продукты, которые содержат молоко </w:t>
            </w:r>
          </w:p>
        </w:tc>
      </w:tr>
      <w:tr w:rsidR="006204E9" w:rsidRPr="000318F8" w:rsidTr="00AF4FC0">
        <w:tc>
          <w:tcPr>
            <w:tcW w:w="791"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ind w:right="163"/>
              <w:jc w:val="center"/>
              <w:rPr>
                <w:sz w:val="24"/>
                <w:szCs w:val="24"/>
                <w:lang w:eastAsia="ru-RU"/>
              </w:rPr>
            </w:pPr>
            <w:r w:rsidRPr="000318F8">
              <w:rPr>
                <w:sz w:val="24"/>
                <w:szCs w:val="24"/>
                <w:lang w:val="ro-RO" w:eastAsia="ru-RU"/>
              </w:rPr>
              <w:t>ex</w:t>
            </w:r>
            <w:r w:rsidRPr="000318F8">
              <w:rPr>
                <w:sz w:val="24"/>
                <w:szCs w:val="24"/>
                <w:lang w:eastAsia="ru-RU"/>
              </w:rPr>
              <w:t>.2106</w:t>
            </w:r>
          </w:p>
        </w:tc>
        <w:tc>
          <w:tcPr>
            <w:tcW w:w="2782"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Пищевые продукты, не поименованные или не включенные в другом месте</w:t>
            </w:r>
          </w:p>
        </w:tc>
        <w:tc>
          <w:tcPr>
            <w:tcW w:w="1427" w:type="pct"/>
            <w:tcBorders>
              <w:top w:val="single" w:sz="4" w:space="0" w:color="auto"/>
              <w:left w:val="single" w:sz="4" w:space="0" w:color="auto"/>
              <w:bottom w:val="single" w:sz="4" w:space="0" w:color="auto"/>
              <w:right w:val="single" w:sz="4" w:space="0" w:color="auto"/>
            </w:tcBorders>
            <w:hideMark/>
          </w:tcPr>
          <w:p w:rsidR="006204E9" w:rsidRPr="000318F8" w:rsidRDefault="006204E9" w:rsidP="00AF4FC0">
            <w:pPr>
              <w:rPr>
                <w:sz w:val="24"/>
                <w:szCs w:val="24"/>
                <w:lang w:eastAsia="ru-RU"/>
              </w:rPr>
            </w:pPr>
            <w:r w:rsidRPr="000318F8">
              <w:rPr>
                <w:sz w:val="24"/>
                <w:szCs w:val="24"/>
                <w:lang w:eastAsia="ru-RU"/>
              </w:rPr>
              <w:t>Только те продукты, которые содержат мясо и/или молоко</w:t>
            </w:r>
          </w:p>
        </w:tc>
      </w:tr>
    </w:tbl>
    <w:p w:rsidR="006204E9" w:rsidRPr="000318F8" w:rsidRDefault="006204E9" w:rsidP="006204E9">
      <w:pPr>
        <w:rPr>
          <w:color w:val="000000"/>
          <w:sz w:val="24"/>
          <w:szCs w:val="24"/>
          <w:lang w:eastAsia="ru-RU"/>
        </w:rPr>
      </w:pPr>
      <w:r w:rsidRPr="000318F8">
        <w:rPr>
          <w:color w:val="000000"/>
          <w:sz w:val="24"/>
          <w:szCs w:val="24"/>
          <w:lang w:eastAsia="ru-RU"/>
        </w:rPr>
        <w:t>исключением является сухое молоко для младенцев, детское питание и специальные продукты, необходимые по медицинским показаниям, при условии, что эти продукты:</w:t>
      </w:r>
    </w:p>
    <w:p w:rsidR="006204E9" w:rsidRPr="000318F8" w:rsidRDefault="006204E9" w:rsidP="006204E9">
      <w:pPr>
        <w:rPr>
          <w:color w:val="000000"/>
          <w:sz w:val="24"/>
          <w:szCs w:val="24"/>
          <w:lang w:eastAsia="ru-RU"/>
        </w:rPr>
      </w:pPr>
      <w:r w:rsidRPr="000318F8">
        <w:rPr>
          <w:sz w:val="24"/>
          <w:szCs w:val="24"/>
          <w:lang w:eastAsia="ru-RU"/>
        </w:rPr>
        <w:t>–   не должны быть охлаждены или заморожены до открытия;</w:t>
      </w:r>
    </w:p>
    <w:p w:rsidR="006204E9" w:rsidRPr="000318F8" w:rsidRDefault="006204E9" w:rsidP="006204E9">
      <w:pPr>
        <w:rPr>
          <w:sz w:val="24"/>
          <w:szCs w:val="24"/>
          <w:lang w:eastAsia="ru-RU"/>
        </w:rPr>
      </w:pPr>
      <w:r w:rsidRPr="000318F8">
        <w:rPr>
          <w:sz w:val="24"/>
          <w:szCs w:val="24"/>
          <w:lang w:eastAsia="ru-RU"/>
        </w:rPr>
        <w:t xml:space="preserve">– на упаковке товара должен быть указан зарегистрированный товарный знак, и эти продукты должны быть предназначены   для прямых продаж конечным потребителям; </w:t>
      </w:r>
    </w:p>
    <w:p w:rsidR="006204E9" w:rsidRPr="000318F8" w:rsidRDefault="006204E9" w:rsidP="006204E9">
      <w:pPr>
        <w:rPr>
          <w:color w:val="000000"/>
          <w:sz w:val="24"/>
          <w:szCs w:val="24"/>
          <w:lang w:eastAsia="ru-RU"/>
        </w:rPr>
      </w:pPr>
      <w:r w:rsidRPr="000318F8">
        <w:rPr>
          <w:sz w:val="24"/>
          <w:szCs w:val="24"/>
          <w:lang w:eastAsia="ru-RU"/>
        </w:rPr>
        <w:t>–  должны иметь неповрежденную упаковку, или менее поврежденную в случае, если содержимое находится в процессе использования;</w:t>
      </w:r>
    </w:p>
    <w:p w:rsidR="006204E9" w:rsidRPr="000318F8" w:rsidRDefault="006204E9" w:rsidP="006204E9">
      <w:pPr>
        <w:rPr>
          <w:color w:val="000000"/>
          <w:sz w:val="24"/>
          <w:szCs w:val="24"/>
          <w:lang w:eastAsia="ru-RU"/>
        </w:rPr>
      </w:pPr>
      <w:r w:rsidRPr="000318F8">
        <w:rPr>
          <w:color w:val="000000"/>
          <w:sz w:val="24"/>
          <w:szCs w:val="24"/>
          <w:lang w:eastAsia="ru-RU"/>
        </w:rPr>
        <w:t xml:space="preserve">2)  разрешается ввоз продуктов, перечисленных в приложении № 3 к  настоящему </w:t>
      </w:r>
      <w:r w:rsidRPr="000318F8">
        <w:rPr>
          <w:bCs/>
          <w:color w:val="000000" w:themeColor="text1"/>
          <w:sz w:val="24"/>
          <w:szCs w:val="24"/>
          <w:lang w:eastAsia="ru-RU"/>
        </w:rPr>
        <w:t>Положению о порядке пересечения  государственной    границы товарами, подлежащими контролю Национальным агентством по безопасности пищевых продуктов</w:t>
      </w:r>
      <w:r w:rsidRPr="000318F8">
        <w:rPr>
          <w:color w:val="000000"/>
          <w:sz w:val="24"/>
          <w:szCs w:val="24"/>
          <w:lang w:eastAsia="ru-RU"/>
        </w:rPr>
        <w:t>, общая масса которых не превышает 2 килограммов. Настоящее отступление не применяется в отношении товаров, происходящих из стран или их регионов, на которые были наложены ограничения на ввоз в Республику Молдова;</w:t>
      </w:r>
    </w:p>
    <w:p w:rsidR="006204E9" w:rsidRPr="000318F8" w:rsidRDefault="006204E9" w:rsidP="006204E9">
      <w:pPr>
        <w:rPr>
          <w:color w:val="000000"/>
          <w:sz w:val="24"/>
          <w:szCs w:val="24"/>
          <w:lang w:eastAsia="ru-RU"/>
        </w:rPr>
      </w:pPr>
      <w:proofErr w:type="gramStart"/>
      <w:r w:rsidRPr="000318F8">
        <w:rPr>
          <w:color w:val="000000"/>
          <w:sz w:val="24"/>
          <w:szCs w:val="24"/>
          <w:lang w:eastAsia="ru-RU"/>
        </w:rPr>
        <w:t>3) разрешается ввоз потрошеной рыбной продукции свежих или готовых блюд или рыбных продуктов, переработанных в смысле определений в  пункте 5 Постановления Правительства № 435/2010  об утверждении Специальных правил гигиены животных, продуктов животного происхождения, общее количество их не превышает предельный вес 20 килограммов или вес одной рыбы, принимая во внимание вес самой большой из них;</w:t>
      </w:r>
      <w:proofErr w:type="gramEnd"/>
    </w:p>
    <w:p w:rsidR="006204E9" w:rsidRPr="000318F8" w:rsidRDefault="006204E9" w:rsidP="006204E9">
      <w:pPr>
        <w:rPr>
          <w:color w:val="000000"/>
          <w:sz w:val="24"/>
          <w:szCs w:val="24"/>
          <w:lang w:eastAsia="ru-RU"/>
        </w:rPr>
      </w:pPr>
      <w:r w:rsidRPr="000318F8">
        <w:rPr>
          <w:color w:val="000000"/>
          <w:sz w:val="24"/>
          <w:szCs w:val="24"/>
          <w:lang w:eastAsia="ru-RU"/>
        </w:rPr>
        <w:t>4) допускается ввоз других продуктов, чем те, которые упомянуты  в подпунктах 2) и  3), общее количество которых не превышает предельный  вес  2 килограмма.</w:t>
      </w:r>
    </w:p>
    <w:p w:rsidR="006204E9" w:rsidRPr="000318F8" w:rsidRDefault="006204E9" w:rsidP="006204E9">
      <w:pPr>
        <w:rPr>
          <w:b/>
          <w:bCs/>
          <w:color w:val="000000"/>
          <w:sz w:val="24"/>
          <w:szCs w:val="24"/>
          <w:lang w:eastAsia="ru-RU"/>
        </w:rPr>
      </w:pPr>
    </w:p>
    <w:p w:rsidR="006204E9" w:rsidRPr="000318F8" w:rsidRDefault="006204E9" w:rsidP="006204E9">
      <w:pPr>
        <w:rPr>
          <w:sz w:val="24"/>
          <w:szCs w:val="24"/>
          <w:lang w:eastAsia="ru-RU"/>
        </w:rPr>
      </w:pPr>
      <w:r w:rsidRPr="000318F8">
        <w:rPr>
          <w:b/>
          <w:bCs/>
          <w:color w:val="000000"/>
          <w:sz w:val="24"/>
          <w:szCs w:val="24"/>
          <w:lang w:eastAsia="ru-RU"/>
        </w:rPr>
        <w:t>4.</w:t>
      </w:r>
      <w:r w:rsidRPr="000318F8">
        <w:rPr>
          <w:color w:val="000000"/>
          <w:sz w:val="24"/>
          <w:szCs w:val="24"/>
          <w:lang w:eastAsia="ru-RU"/>
        </w:rPr>
        <w:t xml:space="preserve"> Ф</w:t>
      </w:r>
      <w:r w:rsidRPr="000318F8">
        <w:rPr>
          <w:rFonts w:eastAsia="Calibri"/>
          <w:color w:val="302F31"/>
          <w:sz w:val="24"/>
          <w:szCs w:val="24"/>
          <w:lang w:eastAsia="ro-RO" w:bidi="ro-RO"/>
        </w:rPr>
        <w:t>изические лица могут</w:t>
      </w:r>
      <w:r w:rsidRPr="000318F8">
        <w:rPr>
          <w:color w:val="000000"/>
          <w:sz w:val="24"/>
          <w:szCs w:val="24"/>
          <w:lang w:eastAsia="ru-RU"/>
        </w:rPr>
        <w:t xml:space="preserve"> </w:t>
      </w:r>
      <w:r w:rsidRPr="000318F8">
        <w:rPr>
          <w:rFonts w:eastAsia="Calibri"/>
          <w:sz w:val="24"/>
          <w:szCs w:val="24"/>
          <w:lang w:eastAsia="ro-RO" w:bidi="ro-RO"/>
        </w:rPr>
        <w:t xml:space="preserve">ввозить продукты животного происхождения, предназначенные для кормления домашних животных, </w:t>
      </w:r>
      <w:r w:rsidRPr="000318F8">
        <w:rPr>
          <w:color w:val="000000"/>
          <w:sz w:val="24"/>
          <w:szCs w:val="24"/>
          <w:lang w:eastAsia="ru-RU"/>
        </w:rPr>
        <w:t xml:space="preserve"> </w:t>
      </w:r>
      <w:r w:rsidRPr="000318F8">
        <w:rPr>
          <w:rFonts w:eastAsia="Calibri"/>
          <w:color w:val="302F31"/>
          <w:sz w:val="24"/>
          <w:szCs w:val="24"/>
          <w:lang w:eastAsia="ro-RO" w:bidi="ro-RO"/>
        </w:rPr>
        <w:t xml:space="preserve">при условии, </w:t>
      </w:r>
      <w:r w:rsidRPr="000318F8">
        <w:rPr>
          <w:color w:val="000000"/>
          <w:sz w:val="24"/>
          <w:szCs w:val="24"/>
          <w:lang w:eastAsia="ru-RU"/>
        </w:rPr>
        <w:t>что их вес не превышает 2 килограммов, и  что эти продукты:</w:t>
      </w:r>
      <w:r w:rsidRPr="000318F8">
        <w:rPr>
          <w:sz w:val="24"/>
          <w:szCs w:val="24"/>
          <w:lang w:eastAsia="ru-RU"/>
        </w:rPr>
        <w:t xml:space="preserve"> </w:t>
      </w:r>
    </w:p>
    <w:p w:rsidR="006204E9" w:rsidRPr="000318F8" w:rsidRDefault="006204E9" w:rsidP="006204E9">
      <w:pPr>
        <w:rPr>
          <w:color w:val="000000"/>
          <w:sz w:val="24"/>
          <w:szCs w:val="24"/>
          <w:lang w:eastAsia="ru-RU"/>
        </w:rPr>
      </w:pPr>
      <w:r w:rsidRPr="000318F8">
        <w:rPr>
          <w:sz w:val="24"/>
          <w:szCs w:val="24"/>
          <w:lang w:eastAsia="ru-RU"/>
        </w:rPr>
        <w:t>1)не должны быть охлаждены или заморожены до открытия;</w:t>
      </w:r>
    </w:p>
    <w:p w:rsidR="006204E9" w:rsidRPr="000318F8" w:rsidRDefault="006204E9" w:rsidP="006204E9">
      <w:pPr>
        <w:rPr>
          <w:sz w:val="24"/>
          <w:szCs w:val="24"/>
          <w:lang w:eastAsia="ru-RU"/>
        </w:rPr>
      </w:pPr>
      <w:r w:rsidRPr="000318F8">
        <w:rPr>
          <w:sz w:val="24"/>
          <w:szCs w:val="24"/>
          <w:lang w:eastAsia="ru-RU"/>
        </w:rPr>
        <w:lastRenderedPageBreak/>
        <w:t xml:space="preserve">2) на упаковке товара должен быть указан   зарегистрированный товарный знак, и эти продукты должны быть предназначены   для прямых продаж конечным потребителям; </w:t>
      </w:r>
    </w:p>
    <w:p w:rsidR="006204E9" w:rsidRPr="000318F8" w:rsidRDefault="006204E9" w:rsidP="006204E9">
      <w:pPr>
        <w:rPr>
          <w:vanish/>
          <w:color w:val="000000"/>
          <w:sz w:val="24"/>
          <w:szCs w:val="24"/>
          <w:lang w:eastAsia="ru-RU"/>
        </w:rPr>
      </w:pPr>
      <w:r w:rsidRPr="000318F8">
        <w:rPr>
          <w:color w:val="000000"/>
          <w:sz w:val="24"/>
          <w:szCs w:val="24"/>
          <w:lang w:eastAsia="ru-RU"/>
        </w:rPr>
        <w:t xml:space="preserve">3) </w:t>
      </w:r>
    </w:p>
    <w:p w:rsidR="006204E9" w:rsidRPr="000318F8" w:rsidRDefault="006204E9" w:rsidP="006204E9">
      <w:pPr>
        <w:rPr>
          <w:sz w:val="24"/>
          <w:szCs w:val="24"/>
          <w:lang w:eastAsia="ru-RU"/>
        </w:rPr>
      </w:pPr>
      <w:r w:rsidRPr="000318F8">
        <w:rPr>
          <w:sz w:val="24"/>
          <w:szCs w:val="24"/>
          <w:lang w:eastAsia="ru-RU"/>
        </w:rPr>
        <w:t>иметь неповрежденную упаковку или менее поврежденную,  в случае если содержимое находится в процессе использования.</w:t>
      </w:r>
    </w:p>
    <w:p w:rsidR="006204E9" w:rsidRPr="000318F8" w:rsidRDefault="006204E9" w:rsidP="006204E9">
      <w:pPr>
        <w:rPr>
          <w:b/>
          <w:bCs/>
          <w:color w:val="000000"/>
          <w:sz w:val="24"/>
          <w:szCs w:val="24"/>
          <w:lang w:eastAsia="ru-RU"/>
        </w:rPr>
      </w:pPr>
    </w:p>
    <w:p w:rsidR="006204E9" w:rsidRPr="000318F8" w:rsidRDefault="006204E9" w:rsidP="006204E9">
      <w:pPr>
        <w:rPr>
          <w:b/>
          <w:bCs/>
          <w:vanish/>
          <w:color w:val="000000"/>
          <w:sz w:val="24"/>
          <w:szCs w:val="24"/>
          <w:lang w:eastAsia="ru-RU"/>
        </w:rPr>
      </w:pPr>
    </w:p>
    <w:p w:rsidR="006204E9" w:rsidRPr="000318F8" w:rsidRDefault="006204E9" w:rsidP="006204E9">
      <w:pPr>
        <w:rPr>
          <w:rFonts w:eastAsia="Calibri"/>
          <w:sz w:val="24"/>
          <w:szCs w:val="24"/>
        </w:rPr>
      </w:pPr>
      <w:r w:rsidRPr="000318F8">
        <w:rPr>
          <w:b/>
          <w:bCs/>
          <w:color w:val="000000"/>
          <w:sz w:val="24"/>
          <w:szCs w:val="24"/>
          <w:lang w:eastAsia="ru-RU"/>
        </w:rPr>
        <w:t>5.</w:t>
      </w:r>
      <w:r w:rsidRPr="000318F8">
        <w:rPr>
          <w:color w:val="000000"/>
          <w:sz w:val="24"/>
          <w:szCs w:val="24"/>
          <w:lang w:eastAsia="ru-RU"/>
        </w:rPr>
        <w:t xml:space="preserve"> Р</w:t>
      </w:r>
      <w:r w:rsidRPr="000318F8">
        <w:rPr>
          <w:rFonts w:eastAsia="Calibri"/>
          <w:sz w:val="24"/>
          <w:szCs w:val="24"/>
        </w:rPr>
        <w:t>азрешается ввоз  продукции, подвергнутой фитосанитарному карантину, для личного пользования, без сопровождения фитосанитарного сертификата в условиях, когда их</w:t>
      </w:r>
      <w:r w:rsidRPr="000318F8">
        <w:rPr>
          <w:color w:val="000000"/>
          <w:sz w:val="24"/>
          <w:szCs w:val="24"/>
          <w:lang w:eastAsia="ru-RU"/>
        </w:rPr>
        <w:t xml:space="preserve"> общий объем не  превышает 5 килограммов, а в случае  срезанных цветов и цветов в горшках, общий лимит не должен превышать 5 штук. </w:t>
      </w:r>
    </w:p>
    <w:p w:rsidR="006204E9" w:rsidRPr="000318F8" w:rsidRDefault="006204E9" w:rsidP="006204E9">
      <w:pPr>
        <w:ind w:firstLine="720"/>
        <w:rPr>
          <w:rFonts w:eastAsia="Calibri"/>
          <w:sz w:val="24"/>
          <w:szCs w:val="24"/>
        </w:rPr>
      </w:pPr>
      <w:r w:rsidRPr="000318F8">
        <w:rPr>
          <w:rFonts w:eastAsia="Calibri"/>
          <w:sz w:val="24"/>
          <w:szCs w:val="24"/>
        </w:rPr>
        <w:t>В обязательном порядке должны быть сопровожден фитосанитарным сертификатом</w:t>
      </w:r>
      <w:r w:rsidRPr="000318F8">
        <w:rPr>
          <w:rFonts w:eastAsia="Calibri"/>
          <w:sz w:val="24"/>
          <w:szCs w:val="24"/>
          <w:lang w:val="ro-RO"/>
        </w:rPr>
        <w:t xml:space="preserve"> </w:t>
      </w:r>
      <w:r w:rsidRPr="000318F8">
        <w:rPr>
          <w:rFonts w:eastAsia="Calibri"/>
          <w:sz w:val="24"/>
          <w:szCs w:val="24"/>
        </w:rPr>
        <w:t xml:space="preserve">  и внесен в Каталог сортов растений Республики Молдова, утвержденный Законом №39/2008, семенной материал, посадочный материал (в том числе в научных целях и в целях селекции).</w:t>
      </w:r>
    </w:p>
    <w:p w:rsidR="006204E9" w:rsidRPr="000318F8" w:rsidRDefault="006204E9" w:rsidP="006204E9">
      <w:pPr>
        <w:ind w:firstLine="142"/>
        <w:rPr>
          <w:rFonts w:eastAsia="Calibri"/>
          <w:b/>
          <w:bCs/>
          <w:sz w:val="24"/>
          <w:szCs w:val="24"/>
        </w:rPr>
      </w:pPr>
      <w:r w:rsidRPr="000318F8">
        <w:rPr>
          <w:rFonts w:eastAsia="Calibri"/>
          <w:b/>
          <w:bCs/>
          <w:sz w:val="24"/>
          <w:szCs w:val="24"/>
        </w:rPr>
        <w:t xml:space="preserve">   </w:t>
      </w:r>
    </w:p>
    <w:p w:rsidR="006204E9" w:rsidRPr="000318F8" w:rsidRDefault="006204E9" w:rsidP="006204E9">
      <w:pPr>
        <w:ind w:firstLine="142"/>
        <w:rPr>
          <w:color w:val="000000"/>
          <w:sz w:val="24"/>
          <w:szCs w:val="24"/>
          <w:lang w:eastAsia="ru-RU"/>
        </w:rPr>
      </w:pPr>
      <w:r w:rsidRPr="000318F8">
        <w:rPr>
          <w:rFonts w:eastAsia="Calibri"/>
          <w:b/>
          <w:bCs/>
          <w:sz w:val="24"/>
          <w:szCs w:val="24"/>
        </w:rPr>
        <w:t xml:space="preserve">         6.</w:t>
      </w:r>
      <w:r w:rsidRPr="000318F8">
        <w:rPr>
          <w:rFonts w:eastAsia="Calibri"/>
          <w:sz w:val="24"/>
          <w:szCs w:val="24"/>
        </w:rPr>
        <w:t xml:space="preserve"> Правила транзита</w:t>
      </w:r>
      <w:r w:rsidRPr="000318F8">
        <w:rPr>
          <w:color w:val="000000"/>
          <w:sz w:val="24"/>
          <w:szCs w:val="24"/>
          <w:lang w:eastAsia="ru-RU"/>
        </w:rPr>
        <w:t xml:space="preserve"> физическими лицами товаров, указанных в настоящем приложении, предназначенных для личного потребления человеком, будут аналогичными предназначенным для ввоза.</w:t>
      </w:r>
    </w:p>
    <w:p w:rsidR="006204E9" w:rsidRPr="000318F8" w:rsidRDefault="006204E9" w:rsidP="006204E9">
      <w:pPr>
        <w:rPr>
          <w:b/>
          <w:bCs/>
          <w:color w:val="000000"/>
          <w:sz w:val="24"/>
          <w:szCs w:val="24"/>
          <w:lang w:eastAsia="ru-RU"/>
        </w:rPr>
      </w:pPr>
    </w:p>
    <w:p w:rsidR="006204E9" w:rsidRPr="000318F8" w:rsidRDefault="006204E9" w:rsidP="006204E9">
      <w:pPr>
        <w:rPr>
          <w:color w:val="000000"/>
          <w:sz w:val="24"/>
          <w:szCs w:val="24"/>
          <w:lang w:eastAsia="ru-RU"/>
        </w:rPr>
      </w:pPr>
      <w:r w:rsidRPr="000318F8">
        <w:rPr>
          <w:b/>
          <w:bCs/>
          <w:color w:val="000000"/>
          <w:sz w:val="24"/>
          <w:szCs w:val="24"/>
          <w:lang w:eastAsia="ru-RU"/>
        </w:rPr>
        <w:t>7.</w:t>
      </w:r>
      <w:r w:rsidRPr="000318F8">
        <w:rPr>
          <w:color w:val="000000"/>
          <w:sz w:val="24"/>
          <w:szCs w:val="24"/>
          <w:lang w:eastAsia="ru-RU"/>
        </w:rPr>
        <w:t xml:space="preserve"> Национальное агентство по безопасности пищевых продуктов обеспечивает информационным материалом все пункты въезда в Республику Молдова, чтобы обратить внимание путешественников на ветеринарно-санитарные и фитосанитарные меры, применяемые к личным транспортным средствам, ввезенным в Республику Молдова.</w:t>
      </w:r>
    </w:p>
    <w:p w:rsidR="006204E9" w:rsidRPr="000318F8" w:rsidRDefault="006204E9" w:rsidP="006204E9">
      <w:pPr>
        <w:rPr>
          <w:b/>
          <w:bCs/>
          <w:color w:val="000000"/>
          <w:sz w:val="24"/>
          <w:szCs w:val="24"/>
          <w:lang w:eastAsia="ru-RU"/>
        </w:rPr>
      </w:pPr>
    </w:p>
    <w:p w:rsidR="006204E9" w:rsidRPr="000318F8" w:rsidRDefault="006204E9" w:rsidP="006204E9">
      <w:pPr>
        <w:rPr>
          <w:color w:val="000000"/>
          <w:sz w:val="24"/>
          <w:szCs w:val="24"/>
          <w:lang w:eastAsia="ru-RU"/>
        </w:rPr>
      </w:pPr>
      <w:r w:rsidRPr="000318F8">
        <w:rPr>
          <w:b/>
          <w:bCs/>
          <w:color w:val="000000"/>
          <w:sz w:val="24"/>
          <w:szCs w:val="24"/>
          <w:lang w:eastAsia="ru-RU"/>
        </w:rPr>
        <w:t>8.</w:t>
      </w:r>
      <w:r w:rsidRPr="000318F8">
        <w:rPr>
          <w:color w:val="000000"/>
          <w:sz w:val="24"/>
          <w:szCs w:val="24"/>
          <w:lang w:eastAsia="ru-RU"/>
        </w:rPr>
        <w:t xml:space="preserve"> Таможенная служба и Генеральная инспекция пограничной полиции позволяют размещать информационный материал в хорошо просматриваемых  местах.</w:t>
      </w:r>
    </w:p>
    <w:p w:rsidR="006204E9" w:rsidRPr="000318F8" w:rsidRDefault="006204E9" w:rsidP="006204E9">
      <w:pPr>
        <w:rPr>
          <w:b/>
          <w:bCs/>
          <w:color w:val="000000"/>
          <w:sz w:val="24"/>
          <w:szCs w:val="24"/>
          <w:lang w:eastAsia="ru-RU"/>
        </w:rPr>
      </w:pPr>
    </w:p>
    <w:p w:rsidR="006204E9" w:rsidRPr="000318F8" w:rsidRDefault="006204E9" w:rsidP="006204E9">
      <w:pPr>
        <w:rPr>
          <w:color w:val="000000"/>
          <w:sz w:val="24"/>
          <w:szCs w:val="24"/>
          <w:lang w:eastAsia="ru-RU"/>
        </w:rPr>
      </w:pPr>
      <w:r w:rsidRPr="000318F8">
        <w:rPr>
          <w:b/>
          <w:bCs/>
          <w:color w:val="000000"/>
          <w:sz w:val="24"/>
          <w:szCs w:val="24"/>
          <w:lang w:eastAsia="ru-RU"/>
        </w:rPr>
        <w:t>9.</w:t>
      </w:r>
      <w:r w:rsidRPr="000318F8">
        <w:rPr>
          <w:color w:val="000000"/>
          <w:sz w:val="24"/>
          <w:szCs w:val="24"/>
          <w:lang w:eastAsia="ru-RU"/>
        </w:rPr>
        <w:t xml:space="preserve"> Операторы международных пассажирских перевозок, в том числе портовые и аэропортовые операторы и туристические агентства, а также почтовые услуги, должны обратить внимание своих клиентов на правила, предусмотренные настоящим приложением.  </w:t>
      </w:r>
    </w:p>
    <w:p w:rsidR="006204E9" w:rsidRPr="000318F8" w:rsidRDefault="006204E9" w:rsidP="006204E9">
      <w:pPr>
        <w:rPr>
          <w:b/>
          <w:bCs/>
          <w:color w:val="000000"/>
          <w:sz w:val="24"/>
          <w:szCs w:val="24"/>
          <w:lang w:eastAsia="ru-RU"/>
        </w:rPr>
      </w:pPr>
    </w:p>
    <w:p w:rsidR="006204E9" w:rsidRPr="000318F8" w:rsidRDefault="006204E9" w:rsidP="006204E9">
      <w:pPr>
        <w:rPr>
          <w:color w:val="000000"/>
          <w:sz w:val="24"/>
          <w:szCs w:val="24"/>
          <w:lang w:eastAsia="ru-RU"/>
        </w:rPr>
      </w:pPr>
      <w:r w:rsidRPr="000318F8">
        <w:rPr>
          <w:b/>
          <w:bCs/>
          <w:color w:val="000000"/>
          <w:sz w:val="24"/>
          <w:szCs w:val="24"/>
          <w:lang w:eastAsia="ru-RU"/>
        </w:rPr>
        <w:t>10.</w:t>
      </w:r>
      <w:r w:rsidRPr="000318F8">
        <w:rPr>
          <w:color w:val="000000"/>
          <w:sz w:val="24"/>
          <w:szCs w:val="24"/>
          <w:lang w:eastAsia="ru-RU"/>
        </w:rPr>
        <w:t xml:space="preserve"> Национальное агентство по безопасности пищевых продуктов совместно с Таможенной службой осуществляет официальный контроль личных транспортных средств, в которых перевозятся продукты животного и неживотного  происхождения в пограничных контрольных пунктах  Республики Молдова, в целях проверки соблюдения условий, предусмотренных в настоящем приложении.</w:t>
      </w:r>
    </w:p>
    <w:p w:rsidR="006204E9" w:rsidRPr="000318F8" w:rsidRDefault="006204E9" w:rsidP="006204E9">
      <w:pPr>
        <w:ind w:firstLine="0"/>
        <w:jc w:val="left"/>
        <w:rPr>
          <w:sz w:val="24"/>
          <w:szCs w:val="24"/>
          <w:lang w:eastAsia="ru-RU"/>
        </w:rPr>
      </w:pPr>
    </w:p>
    <w:p w:rsidR="006204E9" w:rsidRPr="000318F8" w:rsidRDefault="006204E9" w:rsidP="006204E9">
      <w:pPr>
        <w:ind w:firstLine="0"/>
        <w:rPr>
          <w:sz w:val="24"/>
          <w:szCs w:val="24"/>
        </w:rPr>
      </w:pPr>
    </w:p>
    <w:p w:rsidR="006204E9" w:rsidRPr="000318F8" w:rsidRDefault="006204E9" w:rsidP="006204E9">
      <w:pPr>
        <w:rPr>
          <w:sz w:val="24"/>
          <w:szCs w:val="24"/>
        </w:rPr>
      </w:pPr>
    </w:p>
    <w:p w:rsidR="006204E9" w:rsidRPr="000318F8" w:rsidRDefault="006204E9">
      <w:pPr>
        <w:rPr>
          <w:sz w:val="24"/>
          <w:szCs w:val="24"/>
        </w:rPr>
      </w:pPr>
      <w:bookmarkStart w:id="0" w:name="_GoBack"/>
      <w:bookmarkEnd w:id="0"/>
    </w:p>
    <w:sectPr w:rsidR="006204E9" w:rsidRPr="00031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E9"/>
    <w:rsid w:val="000318F8"/>
    <w:rsid w:val="0062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E9"/>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lTabel1">
    <w:name w:val="Grilă Tabel1"/>
    <w:basedOn w:val="TableNormal"/>
    <w:next w:val="TableGrid"/>
    <w:uiPriority w:val="59"/>
    <w:rsid w:val="006204E9"/>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E9"/>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lTabel1">
    <w:name w:val="Grilă Tabel1"/>
    <w:basedOn w:val="TableNormal"/>
    <w:next w:val="TableGrid"/>
    <w:uiPriority w:val="59"/>
    <w:rsid w:val="006204E9"/>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2</cp:revision>
  <dcterms:created xsi:type="dcterms:W3CDTF">2018-10-19T11:25:00Z</dcterms:created>
  <dcterms:modified xsi:type="dcterms:W3CDTF">2018-10-19T12:16:00Z</dcterms:modified>
</cp:coreProperties>
</file>